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40"/>
      </w:tblGrid>
      <w:tr w:rsidR="006460C9" w14:paraId="105E9737" w14:textId="77777777">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14:paraId="2ADF90C9" w14:textId="77777777" w:rsidR="006460C9" w:rsidRDefault="00153C62">
            <w:pPr>
              <w:spacing w:after="150" w:line="240" w:lineRule="auto"/>
              <w:jc w:val="center"/>
              <w:rPr>
                <w:rFonts w:ascii="Times New Roman" w:eastAsia="Times New Roman" w:hAnsi="Times New Roman" w:cs="Times New Roman"/>
                <w:color w:val="333333"/>
                <w:u w:val="single"/>
              </w:rPr>
            </w:pPr>
            <w:bookmarkStart w:id="0" w:name="_GoBack"/>
            <w:bookmarkEnd w:id="0"/>
            <w:r>
              <w:rPr>
                <w:rFonts w:ascii="Times New Roman" w:eastAsia="Times New Roman" w:hAnsi="Times New Roman" w:cs="Times New Roman"/>
                <w:b/>
                <w:bCs/>
                <w:color w:val="333333"/>
                <w:u w:val="single"/>
              </w:rPr>
              <w:t>Biometric Data Collection and Retention Policy</w:t>
            </w:r>
          </w:p>
          <w:p w14:paraId="5DC24290" w14:textId="61C4B31F" w:rsidR="006460C9" w:rsidRDefault="007F00DE">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Quality Carriers, Inc.</w:t>
            </w:r>
            <w:r w:rsidR="001B1AC5">
              <w:rPr>
                <w:rFonts w:ascii="Times New Roman" w:eastAsia="Times New Roman" w:hAnsi="Times New Roman" w:cs="Times New Roman"/>
                <w:color w:val="333333"/>
              </w:rPr>
              <w:t xml:space="preserve"> (“</w:t>
            </w:r>
            <w:r w:rsidR="00BD72D4">
              <w:rPr>
                <w:rFonts w:ascii="Times New Roman" w:eastAsia="Times New Roman" w:hAnsi="Times New Roman" w:cs="Times New Roman"/>
                <w:color w:val="333333"/>
              </w:rPr>
              <w:t>Company</w:t>
            </w:r>
            <w:r w:rsidR="001B1AC5">
              <w:rPr>
                <w:rFonts w:ascii="Times New Roman" w:eastAsia="Times New Roman" w:hAnsi="Times New Roman" w:cs="Times New Roman"/>
                <w:color w:val="333333"/>
              </w:rPr>
              <w:t>”)</w:t>
            </w:r>
            <w:r w:rsidR="00153C62">
              <w:rPr>
                <w:rFonts w:ascii="Times New Roman" w:eastAsia="Times New Roman" w:hAnsi="Times New Roman" w:cs="Times New Roman"/>
                <w:color w:val="333333"/>
              </w:rPr>
              <w:t xml:space="preserve"> may collect, store, and use Biometric Data for certain purposes described below, and it may disclose that Biometric Data in certain circumstances.  This Policy explains what that means for you, and how you consent to </w:t>
            </w:r>
            <w:r w:rsidR="00BD72D4">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’s activities</w:t>
            </w:r>
            <w:r w:rsidR="00467CAA">
              <w:rPr>
                <w:rFonts w:ascii="Times New Roman" w:eastAsia="Times New Roman" w:hAnsi="Times New Roman" w:cs="Times New Roman"/>
                <w:color w:val="333333"/>
              </w:rPr>
              <w:t xml:space="preserve">.  </w:t>
            </w:r>
          </w:p>
          <w:p w14:paraId="00807C76" w14:textId="77777777" w:rsidR="006460C9" w:rsidRDefault="006460C9">
            <w:pPr>
              <w:spacing w:line="240" w:lineRule="auto"/>
              <w:rPr>
                <w:rFonts w:ascii="Times New Roman" w:eastAsia="Times New Roman" w:hAnsi="Times New Roman" w:cs="Times New Roman"/>
                <w:color w:val="333333"/>
                <w:u w:val="single"/>
              </w:rPr>
            </w:pPr>
          </w:p>
          <w:p w14:paraId="5C336ECB" w14:textId="77777777" w:rsidR="006460C9" w:rsidRDefault="00153C62">
            <w:pPr>
              <w:spacing w:line="240" w:lineRule="auto"/>
              <w:rPr>
                <w:rFonts w:ascii="Times New Roman" w:eastAsia="Times New Roman" w:hAnsi="Times New Roman" w:cs="Times New Roman"/>
                <w:b/>
                <w:color w:val="333333"/>
                <w:u w:val="single"/>
              </w:rPr>
            </w:pPr>
            <w:r>
              <w:rPr>
                <w:rFonts w:ascii="Times New Roman" w:eastAsia="Times New Roman" w:hAnsi="Times New Roman" w:cs="Times New Roman"/>
                <w:b/>
                <w:color w:val="333333"/>
                <w:u w:val="single"/>
              </w:rPr>
              <w:t>Definitions</w:t>
            </w:r>
          </w:p>
          <w:p w14:paraId="3C2E36DE" w14:textId="77777777" w:rsidR="006460C9" w:rsidRDefault="006460C9">
            <w:pPr>
              <w:spacing w:line="240" w:lineRule="auto"/>
              <w:rPr>
                <w:rFonts w:ascii="Times New Roman" w:eastAsia="Times New Roman" w:hAnsi="Times New Roman" w:cs="Times New Roman"/>
                <w:color w:val="333333"/>
                <w:u w:val="single"/>
              </w:rPr>
            </w:pPr>
          </w:p>
          <w:p w14:paraId="53FBAEC6" w14:textId="77777777" w:rsidR="006460C9" w:rsidRDefault="00153C62">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“Biometric Data” as used in this Policy includes both: (</w:t>
            </w:r>
            <w:proofErr w:type="spellStart"/>
            <w:r>
              <w:rPr>
                <w:rFonts w:ascii="Times New Roman" w:eastAsia="Times New Roman" w:hAnsi="Times New Roman" w:cs="Times New Roman"/>
                <w:color w:val="333333"/>
              </w:rPr>
              <w:t>i</w:t>
            </w:r>
            <w:proofErr w:type="spellEnd"/>
            <w:r>
              <w:rPr>
                <w:rFonts w:ascii="Times New Roman" w:eastAsia="Times New Roman" w:hAnsi="Times New Roman" w:cs="Times New Roman"/>
                <w:color w:val="333333"/>
              </w:rPr>
              <w:t>) “Biometric Identifiers”, meaning a facial, retina or iris scan, fingerprint, voiceprint, or scan of hand or face geometry or other physiological traits.  Biometric Identifiers do not include writing samples, written signatures, photographs, human biological samples used for scientific testing or screening, demographic data, tattoo descriptions, or physical descriptions such as height, weight, hair color, or eye color; and (ii) “Biometric Information”, meaning any information, regardless of how it is captured, converted, stored, or shared, that is based on Biometric Identifiers, including a facial, retina or iris scan, fingerprint, voiceprint, or scan of hand or face geometry, that is used to identify an individual.</w:t>
            </w:r>
            <w:r>
              <w:rPr>
                <w:rFonts w:ascii="Times New Roman" w:eastAsia="Times New Roman" w:hAnsi="Times New Roman" w:cs="Times New Roman"/>
                <w:color w:val="333333"/>
              </w:rPr>
              <w:br/>
            </w:r>
          </w:p>
          <w:p w14:paraId="796CD0BF" w14:textId="77777777" w:rsidR="006460C9" w:rsidRDefault="00153C62">
            <w:pPr>
              <w:spacing w:after="150"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u w:val="single"/>
              </w:rPr>
              <w:t>Data Collection and Purpose</w:t>
            </w:r>
          </w:p>
          <w:p w14:paraId="5E912207" w14:textId="20BC8E31" w:rsidR="006460C9" w:rsidRDefault="00BD72D4">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Company</w:t>
            </w:r>
            <w:r w:rsidR="00204F9F">
              <w:rPr>
                <w:rFonts w:ascii="Times New Roman" w:eastAsia="Times New Roman" w:hAnsi="Times New Roman" w:cs="Times New Roman"/>
                <w:color w:val="333333"/>
              </w:rPr>
              <w:t xml:space="preserve"> </w:t>
            </w:r>
            <w:r w:rsidR="00153C62">
              <w:rPr>
                <w:rFonts w:ascii="Times New Roman" w:eastAsia="Times New Roman" w:hAnsi="Times New Roman" w:cs="Times New Roman"/>
                <w:color w:val="333333"/>
              </w:rPr>
              <w:t xml:space="preserve">uses </w:t>
            </w:r>
            <w:proofErr w:type="spellStart"/>
            <w:r w:rsidR="000E5455">
              <w:rPr>
                <w:rFonts w:ascii="Times New Roman" w:eastAsia="Times New Roman" w:hAnsi="Times New Roman" w:cs="Times New Roman"/>
                <w:color w:val="333333"/>
              </w:rPr>
              <w:t>Lytx</w:t>
            </w:r>
            <w:proofErr w:type="spellEnd"/>
            <w:r w:rsidR="00153C62">
              <w:rPr>
                <w:rFonts w:ascii="Times New Roman" w:eastAsia="Times New Roman" w:hAnsi="Times New Roman" w:cs="Times New Roman"/>
                <w:color w:val="333333"/>
              </w:rPr>
              <w:t xml:space="preserve"> Inc.'s (“</w:t>
            </w:r>
            <w:proofErr w:type="spellStart"/>
            <w:r w:rsidR="000E5455">
              <w:rPr>
                <w:rFonts w:ascii="Times New Roman" w:eastAsia="Times New Roman" w:hAnsi="Times New Roman" w:cs="Times New Roman"/>
                <w:color w:val="333333"/>
              </w:rPr>
              <w:t>Lytx</w:t>
            </w:r>
            <w:proofErr w:type="spellEnd"/>
            <w:r w:rsidR="00153C62">
              <w:rPr>
                <w:rFonts w:ascii="Times New Roman" w:eastAsia="Times New Roman" w:hAnsi="Times New Roman" w:cs="Times New Roman"/>
                <w:color w:val="333333"/>
              </w:rPr>
              <w:t xml:space="preserve">”) </w:t>
            </w:r>
            <w:proofErr w:type="spellStart"/>
            <w:r w:rsidR="003E614F">
              <w:rPr>
                <w:rFonts w:ascii="Times New Roman" w:eastAsia="Times New Roman" w:hAnsi="Times New Roman" w:cs="Times New Roman"/>
                <w:color w:val="333333"/>
              </w:rPr>
              <w:t>DriveCam</w:t>
            </w:r>
            <w:proofErr w:type="spellEnd"/>
            <w:r w:rsidR="000159B2">
              <w:rPr>
                <w:rFonts w:ascii="Times New Roman" w:eastAsia="Times New Roman" w:hAnsi="Times New Roman" w:cs="Times New Roman"/>
                <w:color w:val="333333"/>
              </w:rPr>
              <w:t xml:space="preserve"> Event Recorder</w:t>
            </w:r>
            <w:r w:rsidR="00F716F2">
              <w:rPr>
                <w:rFonts w:ascii="Times New Roman" w:eastAsia="Times New Roman" w:hAnsi="Times New Roman" w:cs="Times New Roman"/>
                <w:color w:val="333333"/>
              </w:rPr>
              <w:t xml:space="preserve"> (“</w:t>
            </w:r>
            <w:proofErr w:type="spellStart"/>
            <w:r w:rsidR="00F716F2">
              <w:rPr>
                <w:rFonts w:ascii="Times New Roman" w:eastAsia="Times New Roman" w:hAnsi="Times New Roman" w:cs="Times New Roman"/>
                <w:color w:val="333333"/>
              </w:rPr>
              <w:t>DriveCam</w:t>
            </w:r>
            <w:proofErr w:type="spellEnd"/>
            <w:r w:rsidR="00F716F2">
              <w:rPr>
                <w:rFonts w:ascii="Times New Roman" w:eastAsia="Times New Roman" w:hAnsi="Times New Roman" w:cs="Times New Roman"/>
                <w:color w:val="333333"/>
              </w:rPr>
              <w:t>”)</w:t>
            </w:r>
            <w:r w:rsidR="003E614F">
              <w:rPr>
                <w:rFonts w:ascii="Times New Roman" w:eastAsia="Times New Roman" w:hAnsi="Times New Roman" w:cs="Times New Roman"/>
                <w:color w:val="333333"/>
              </w:rPr>
              <w:t xml:space="preserve"> which consists of</w:t>
            </w:r>
            <w:r w:rsidR="00153C62">
              <w:rPr>
                <w:rFonts w:ascii="Times New Roman" w:eastAsia="Times New Roman" w:hAnsi="Times New Roman" w:cs="Times New Roman"/>
                <w:color w:val="333333"/>
              </w:rPr>
              <w:t xml:space="preserve"> cameras and software technology</w:t>
            </w:r>
            <w:r w:rsidR="000159B2">
              <w:rPr>
                <w:rFonts w:ascii="Times New Roman" w:eastAsia="Times New Roman" w:hAnsi="Times New Roman" w:cs="Times New Roman"/>
                <w:color w:val="333333"/>
              </w:rPr>
              <w:t>, including artificial intelligence and machine vision,</w:t>
            </w:r>
            <w:r w:rsidR="00153C62">
              <w:rPr>
                <w:rFonts w:ascii="Times New Roman" w:eastAsia="Times New Roman" w:hAnsi="Times New Roman" w:cs="Times New Roman"/>
                <w:color w:val="333333"/>
              </w:rPr>
              <w:t xml:space="preserve"> to manage our fleet and improve driver safety. The </w:t>
            </w:r>
            <w:proofErr w:type="spellStart"/>
            <w:r w:rsidR="000E5455">
              <w:rPr>
                <w:rFonts w:ascii="Times New Roman" w:eastAsia="Times New Roman" w:hAnsi="Times New Roman" w:cs="Times New Roman"/>
                <w:color w:val="333333"/>
              </w:rPr>
              <w:t>Lytx</w:t>
            </w:r>
            <w:proofErr w:type="spellEnd"/>
            <w:r w:rsidR="00153C62">
              <w:rPr>
                <w:rFonts w:ascii="Times New Roman" w:eastAsia="Times New Roman" w:hAnsi="Times New Roman" w:cs="Times New Roman"/>
                <w:color w:val="333333"/>
              </w:rPr>
              <w:t xml:space="preserve"> </w:t>
            </w:r>
            <w:proofErr w:type="spellStart"/>
            <w:r w:rsidR="003E614F">
              <w:rPr>
                <w:rFonts w:ascii="Times New Roman" w:eastAsia="Times New Roman" w:hAnsi="Times New Roman" w:cs="Times New Roman"/>
                <w:color w:val="333333"/>
              </w:rPr>
              <w:t>DriveCam</w:t>
            </w:r>
            <w:proofErr w:type="spellEnd"/>
            <w:r w:rsidR="00E90705">
              <w:rPr>
                <w:rFonts w:ascii="Times New Roman" w:eastAsia="Times New Roman" w:hAnsi="Times New Roman" w:cs="Times New Roman"/>
                <w:color w:val="333333"/>
              </w:rPr>
              <w:t xml:space="preserve"> system</w:t>
            </w:r>
            <w:r w:rsidR="00153C62">
              <w:rPr>
                <w:rFonts w:ascii="Times New Roman" w:eastAsia="Times New Roman" w:hAnsi="Times New Roman" w:cs="Times New Roman"/>
                <w:color w:val="333333"/>
              </w:rPr>
              <w:t xml:space="preserve"> includes both a road-facing camera to capture video footage of critical events, along with an inward facing camera. </w:t>
            </w:r>
            <w:proofErr w:type="spellStart"/>
            <w:r w:rsidR="00D053C3">
              <w:rPr>
                <w:rFonts w:ascii="Times New Roman" w:eastAsia="Times New Roman" w:hAnsi="Times New Roman" w:cs="Times New Roman"/>
                <w:color w:val="333333"/>
              </w:rPr>
              <w:t>Lytx’s</w:t>
            </w:r>
            <w:proofErr w:type="spellEnd"/>
            <w:r w:rsidR="00D053C3">
              <w:rPr>
                <w:rFonts w:ascii="Times New Roman" w:eastAsia="Times New Roman" w:hAnsi="Times New Roman" w:cs="Times New Roman"/>
                <w:color w:val="333333"/>
              </w:rPr>
              <w:t xml:space="preserve"> </w:t>
            </w:r>
            <w:proofErr w:type="spellStart"/>
            <w:r w:rsidR="00D053C3">
              <w:rPr>
                <w:rFonts w:ascii="Times New Roman" w:eastAsia="Times New Roman" w:hAnsi="Times New Roman" w:cs="Times New Roman"/>
                <w:color w:val="333333"/>
              </w:rPr>
              <w:t>DriveCam</w:t>
            </w:r>
            <w:proofErr w:type="spellEnd"/>
            <w:r w:rsidR="00D053C3">
              <w:rPr>
                <w:rFonts w:ascii="Times New Roman" w:eastAsia="Times New Roman" w:hAnsi="Times New Roman" w:cs="Times New Roman"/>
                <w:color w:val="333333"/>
              </w:rPr>
              <w:t xml:space="preserve">, including its </w:t>
            </w:r>
            <w:r w:rsidR="00153C62">
              <w:rPr>
                <w:rFonts w:ascii="Times New Roman" w:eastAsia="Times New Roman" w:hAnsi="Times New Roman" w:cs="Times New Roman"/>
                <w:color w:val="333333"/>
              </w:rPr>
              <w:t>inward facing camera</w:t>
            </w:r>
            <w:r w:rsidR="00D053C3">
              <w:rPr>
                <w:rFonts w:ascii="Times New Roman" w:eastAsia="Times New Roman" w:hAnsi="Times New Roman" w:cs="Times New Roman"/>
                <w:color w:val="333333"/>
              </w:rPr>
              <w:t>,</w:t>
            </w:r>
            <w:r w:rsidR="00153C62">
              <w:rPr>
                <w:rFonts w:ascii="Times New Roman" w:eastAsia="Times New Roman" w:hAnsi="Times New Roman" w:cs="Times New Roman"/>
                <w:color w:val="333333"/>
              </w:rPr>
              <w:t xml:space="preserve"> includes a feature called </w:t>
            </w:r>
            <w:r w:rsidR="00E90705">
              <w:rPr>
                <w:rFonts w:ascii="Times New Roman" w:eastAsia="Times New Roman" w:hAnsi="Times New Roman" w:cs="Times New Roman"/>
                <w:color w:val="333333"/>
              </w:rPr>
              <w:t>Machine Vision + Artificial Intelligence (“MV+AI”)</w:t>
            </w:r>
            <w:r w:rsidR="00153C62">
              <w:rPr>
                <w:rFonts w:ascii="Times New Roman" w:eastAsia="Times New Roman" w:hAnsi="Times New Roman" w:cs="Times New Roman"/>
                <w:color w:val="333333"/>
              </w:rPr>
              <w:t>, which relies on facial and voice recognition technology to identify drivers</w:t>
            </w:r>
            <w:r w:rsidR="00E90705">
              <w:rPr>
                <w:rFonts w:ascii="Times New Roman" w:eastAsia="Times New Roman" w:hAnsi="Times New Roman" w:cs="Times New Roman"/>
                <w:color w:val="333333"/>
              </w:rPr>
              <w:t xml:space="preserve"> and driver behavior</w:t>
            </w:r>
            <w:r w:rsidR="00153C62">
              <w:rPr>
                <w:rFonts w:ascii="Times New Roman" w:eastAsia="Times New Roman" w:hAnsi="Times New Roman" w:cs="Times New Roman"/>
                <w:color w:val="333333"/>
              </w:rPr>
              <w:t>. The facial recognition technology operates, in part, through scans of a driver’s face geometry and use of voiceprints</w:t>
            </w:r>
            <w:r w:rsidR="00E90705">
              <w:rPr>
                <w:rFonts w:ascii="Times New Roman" w:eastAsia="Times New Roman" w:hAnsi="Times New Roman" w:cs="Times New Roman"/>
                <w:color w:val="333333"/>
              </w:rPr>
              <w:t>, along with artificial intelligence</w:t>
            </w:r>
            <w:r w:rsidR="00153C62">
              <w:rPr>
                <w:rFonts w:ascii="Times New Roman" w:eastAsia="Times New Roman" w:hAnsi="Times New Roman" w:cs="Times New Roman"/>
                <w:color w:val="333333"/>
              </w:rPr>
              <w:t xml:space="preserve">. </w:t>
            </w:r>
            <w:r w:rsidR="00E90705">
              <w:rPr>
                <w:rFonts w:ascii="Times New Roman" w:eastAsia="Times New Roman" w:hAnsi="Times New Roman" w:cs="Times New Roman"/>
                <w:color w:val="333333"/>
              </w:rPr>
              <w:t>T</w:t>
            </w:r>
            <w:r w:rsidR="00153C62">
              <w:rPr>
                <w:rFonts w:ascii="Times New Roman" w:eastAsia="Times New Roman" w:hAnsi="Times New Roman" w:cs="Times New Roman"/>
                <w:color w:val="333333"/>
              </w:rPr>
              <w:t xml:space="preserve">hese items are considered Biometric Data under Illinois law. </w:t>
            </w:r>
            <w:proofErr w:type="spellStart"/>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's</w:t>
            </w:r>
            <w:proofErr w:type="spellEnd"/>
            <w:r w:rsidR="00153C62">
              <w:rPr>
                <w:rFonts w:ascii="Times New Roman" w:eastAsia="Times New Roman" w:hAnsi="Times New Roman" w:cs="Times New Roman"/>
                <w:color w:val="333333"/>
              </w:rPr>
              <w:t xml:space="preserve"> technology allows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to use this Biometric Data to </w:t>
            </w:r>
            <w:r w:rsidR="00204F9F" w:rsidRPr="00204F9F">
              <w:rPr>
                <w:rFonts w:ascii="Times New Roman" w:eastAsia="Times New Roman" w:hAnsi="Times New Roman" w:cs="Times New Roman"/>
                <w:color w:val="333333"/>
              </w:rPr>
              <w:t xml:space="preserve">confirm that the </w:t>
            </w:r>
            <w:proofErr w:type="spellStart"/>
            <w:r w:rsidR="00204F9F" w:rsidRPr="00204F9F">
              <w:rPr>
                <w:rFonts w:ascii="Times New Roman" w:eastAsia="Times New Roman" w:hAnsi="Times New Roman" w:cs="Times New Roman"/>
                <w:color w:val="333333"/>
              </w:rPr>
              <w:t>Lytx</w:t>
            </w:r>
            <w:proofErr w:type="spellEnd"/>
            <w:r w:rsidR="00204F9F" w:rsidRPr="00204F9F">
              <w:rPr>
                <w:rFonts w:ascii="Times New Roman" w:eastAsia="Times New Roman" w:hAnsi="Times New Roman" w:cs="Times New Roman"/>
                <w:color w:val="333333"/>
              </w:rPr>
              <w:t xml:space="preserve"> </w:t>
            </w:r>
            <w:proofErr w:type="spellStart"/>
            <w:r w:rsidR="00204F9F" w:rsidRPr="00204F9F">
              <w:rPr>
                <w:rFonts w:ascii="Times New Roman" w:eastAsia="Times New Roman" w:hAnsi="Times New Roman" w:cs="Times New Roman"/>
                <w:color w:val="333333"/>
              </w:rPr>
              <w:t>DriveCam</w:t>
            </w:r>
            <w:proofErr w:type="spellEnd"/>
            <w:r w:rsidR="00204F9F" w:rsidRPr="00204F9F">
              <w:rPr>
                <w:rFonts w:ascii="Times New Roman" w:eastAsia="Times New Roman" w:hAnsi="Times New Roman" w:cs="Times New Roman"/>
                <w:color w:val="333333"/>
              </w:rPr>
              <w:t xml:space="preserve"> dash cam</w:t>
            </w:r>
            <w:r w:rsidR="00F63A2B">
              <w:rPr>
                <w:rFonts w:ascii="Times New Roman" w:eastAsia="Times New Roman" w:hAnsi="Times New Roman" w:cs="Times New Roman"/>
                <w:color w:val="333333"/>
              </w:rPr>
              <w:t>era</w:t>
            </w:r>
            <w:r w:rsidR="00204F9F" w:rsidRPr="00204F9F">
              <w:rPr>
                <w:rFonts w:ascii="Times New Roman" w:eastAsia="Times New Roman" w:hAnsi="Times New Roman" w:cs="Times New Roman"/>
                <w:color w:val="333333"/>
              </w:rPr>
              <w:t>s are not obstructed or blocked, analyze driving and driver performance, improve customer service, optimize efficiency, improve safety, analyze risk and to analyze harsh driving events</w:t>
            </w:r>
            <w:r w:rsidR="00153C62">
              <w:rPr>
                <w:rFonts w:ascii="Times New Roman" w:eastAsia="Times New Roman" w:hAnsi="Times New Roman" w:cs="Times New Roman"/>
                <w:color w:val="333333"/>
              </w:rPr>
              <w:t xml:space="preserve">. Using the features on </w:t>
            </w:r>
            <w:proofErr w:type="spellStart"/>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's</w:t>
            </w:r>
            <w:proofErr w:type="spellEnd"/>
            <w:r w:rsidR="00153C62">
              <w:rPr>
                <w:rFonts w:ascii="Times New Roman" w:eastAsia="Times New Roman" w:hAnsi="Times New Roman" w:cs="Times New Roman"/>
                <w:color w:val="333333"/>
              </w:rPr>
              <w:t xml:space="preserve"> </w:t>
            </w:r>
            <w:proofErr w:type="spellStart"/>
            <w:r w:rsidR="00E90705">
              <w:rPr>
                <w:rFonts w:ascii="Times New Roman" w:eastAsia="Times New Roman" w:hAnsi="Times New Roman" w:cs="Times New Roman"/>
                <w:color w:val="333333"/>
              </w:rPr>
              <w:t>DriveCam</w:t>
            </w:r>
            <w:proofErr w:type="spellEnd"/>
            <w:r w:rsidR="00153C62">
              <w:rPr>
                <w:rFonts w:ascii="Times New Roman" w:eastAsia="Times New Roman" w:hAnsi="Times New Roman" w:cs="Times New Roman"/>
                <w:color w:val="333333"/>
              </w:rPr>
              <w:t xml:space="preserve"> enhances safety by increasing the efficacy of </w:t>
            </w:r>
            <w:proofErr w:type="spellStart"/>
            <w:r w:rsidR="000E5455">
              <w:rPr>
                <w:rFonts w:ascii="Times New Roman" w:eastAsia="Times New Roman" w:hAnsi="Times New Roman" w:cs="Times New Roman"/>
                <w:color w:val="333333"/>
              </w:rPr>
              <w:t>Lytx</w:t>
            </w:r>
            <w:r w:rsidR="00153C62">
              <w:rPr>
                <w:rFonts w:ascii="Times New Roman" w:eastAsia="Times New Roman" w:hAnsi="Times New Roman" w:cs="Times New Roman"/>
                <w:color w:val="333333"/>
              </w:rPr>
              <w:t>'s</w:t>
            </w:r>
            <w:proofErr w:type="spellEnd"/>
            <w:r w:rsidR="00153C62">
              <w:rPr>
                <w:rFonts w:ascii="Times New Roman" w:eastAsia="Times New Roman" w:hAnsi="Times New Roman" w:cs="Times New Roman"/>
                <w:color w:val="333333"/>
              </w:rPr>
              <w:t xml:space="preserve"> driver-based insights</w:t>
            </w:r>
            <w:r w:rsidR="00204F9F">
              <w:rPr>
                <w:rFonts w:ascii="Times New Roman" w:eastAsia="Times New Roman" w:hAnsi="Times New Roman" w:cs="Times New Roman"/>
                <w:color w:val="333333"/>
              </w:rPr>
              <w:t>,</w:t>
            </w:r>
            <w:r w:rsidR="00F716F2">
              <w:rPr>
                <w:rFonts w:ascii="Times New Roman" w:eastAsia="Times New Roman" w:hAnsi="Times New Roman" w:cs="Times New Roman"/>
                <w:color w:val="333333"/>
              </w:rPr>
              <w:t xml:space="preserve"> improve driver safety and efficiency, </w:t>
            </w:r>
            <w:r w:rsidR="00153C62">
              <w:rPr>
                <w:rFonts w:ascii="Times New Roman" w:eastAsia="Times New Roman" w:hAnsi="Times New Roman" w:cs="Times New Roman"/>
                <w:color w:val="333333"/>
              </w:rPr>
              <w:t xml:space="preserve">and also helps </w:t>
            </w:r>
            <w:r>
              <w:rPr>
                <w:rFonts w:ascii="Times New Roman" w:eastAsia="Times New Roman" w:hAnsi="Times New Roman" w:cs="Times New Roman"/>
                <w:color w:val="333333"/>
              </w:rPr>
              <w:t>Company</w:t>
            </w:r>
            <w:r w:rsidR="00204F9F">
              <w:rPr>
                <w:rFonts w:ascii="Times New Roman" w:eastAsia="Times New Roman" w:hAnsi="Times New Roman" w:cs="Times New Roman"/>
                <w:color w:val="333333"/>
              </w:rPr>
              <w:t xml:space="preserve"> to </w:t>
            </w:r>
            <w:r w:rsidR="00153C62">
              <w:rPr>
                <w:rFonts w:ascii="Times New Roman" w:eastAsia="Times New Roman" w:hAnsi="Times New Roman" w:cs="Times New Roman"/>
                <w:color w:val="333333"/>
              </w:rPr>
              <w:t>maintain accurate logs of our operations.</w:t>
            </w:r>
          </w:p>
          <w:p w14:paraId="00D33D17" w14:textId="57374CD7" w:rsidR="006460C9" w:rsidRDefault="00153C62">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Biometric Data collected using </w:t>
            </w:r>
            <w:proofErr w:type="spellStart"/>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’s</w:t>
            </w:r>
            <w:proofErr w:type="spellEnd"/>
            <w:r>
              <w:rPr>
                <w:rFonts w:ascii="Times New Roman" w:eastAsia="Times New Roman" w:hAnsi="Times New Roman" w:cs="Times New Roman"/>
                <w:color w:val="333333"/>
              </w:rPr>
              <w:t xml:space="preserve"> </w:t>
            </w:r>
            <w:proofErr w:type="spellStart"/>
            <w:r w:rsidR="008345A3">
              <w:rPr>
                <w:rFonts w:ascii="Times New Roman" w:eastAsia="Times New Roman" w:hAnsi="Times New Roman" w:cs="Times New Roman"/>
                <w:color w:val="333333"/>
              </w:rPr>
              <w:t>DriveCam</w:t>
            </w:r>
            <w:proofErr w:type="spellEnd"/>
            <w:r>
              <w:rPr>
                <w:rFonts w:ascii="Times New Roman" w:eastAsia="Times New Roman" w:hAnsi="Times New Roman" w:cs="Times New Roman"/>
                <w:color w:val="333333"/>
              </w:rPr>
              <w:t xml:space="preserve"> will be disclosed to </w:t>
            </w:r>
            <w:proofErr w:type="spellStart"/>
            <w:r w:rsidR="000E5455">
              <w:rPr>
                <w:rFonts w:ascii="Times New Roman" w:eastAsia="Times New Roman" w:hAnsi="Times New Roman" w:cs="Times New Roman"/>
                <w:color w:val="333333"/>
              </w:rPr>
              <w:t>Lytx</w:t>
            </w:r>
            <w:proofErr w:type="spellEnd"/>
            <w:r>
              <w:rPr>
                <w:rFonts w:ascii="Times New Roman" w:eastAsia="Times New Roman" w:hAnsi="Times New Roman" w:cs="Times New Roman"/>
                <w:color w:val="333333"/>
              </w:rPr>
              <w:t xml:space="preserve"> and stored on </w:t>
            </w:r>
            <w:proofErr w:type="spellStart"/>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’s</w:t>
            </w:r>
            <w:proofErr w:type="spellEnd"/>
            <w:r>
              <w:rPr>
                <w:rFonts w:ascii="Times New Roman" w:eastAsia="Times New Roman" w:hAnsi="Times New Roman" w:cs="Times New Roman"/>
                <w:color w:val="333333"/>
              </w:rPr>
              <w:t xml:space="preserve"> </w:t>
            </w:r>
            <w:r w:rsidR="008345A3">
              <w:rPr>
                <w:rFonts w:ascii="Times New Roman" w:eastAsia="Times New Roman" w:hAnsi="Times New Roman" w:cs="Times New Roman"/>
                <w:color w:val="333333"/>
              </w:rPr>
              <w:t xml:space="preserve">cloud servers which are accessible through a </w:t>
            </w:r>
            <w:proofErr w:type="spellStart"/>
            <w:r w:rsidR="008345A3">
              <w:rPr>
                <w:rFonts w:ascii="Times New Roman" w:eastAsia="Times New Roman" w:hAnsi="Times New Roman" w:cs="Times New Roman"/>
                <w:color w:val="333333"/>
              </w:rPr>
              <w:t>Lytx</w:t>
            </w:r>
            <w:proofErr w:type="spellEnd"/>
            <w:r w:rsidR="008345A3">
              <w:rPr>
                <w:rFonts w:ascii="Times New Roman" w:eastAsia="Times New Roman" w:hAnsi="Times New Roman" w:cs="Times New Roman"/>
                <w:color w:val="333333"/>
              </w:rPr>
              <w:t xml:space="preserve"> account</w:t>
            </w:r>
            <w:r>
              <w:rPr>
                <w:rFonts w:ascii="Times New Roman" w:eastAsia="Times New Roman" w:hAnsi="Times New Roman" w:cs="Times New Roman"/>
                <w:color w:val="333333"/>
              </w:rPr>
              <w:t xml:space="preserve">. </w:t>
            </w:r>
            <w:proofErr w:type="spellStart"/>
            <w:r w:rsidR="000E5455">
              <w:rPr>
                <w:rFonts w:ascii="Times New Roman" w:eastAsia="Times New Roman" w:hAnsi="Times New Roman" w:cs="Times New Roman"/>
                <w:color w:val="333333"/>
              </w:rPr>
              <w:t>Lytx</w:t>
            </w:r>
            <w:proofErr w:type="spellEnd"/>
            <w:r>
              <w:rPr>
                <w:rFonts w:ascii="Times New Roman" w:eastAsia="Times New Roman" w:hAnsi="Times New Roman" w:cs="Times New Roman"/>
                <w:color w:val="333333"/>
              </w:rPr>
              <w:t xml:space="preserve"> will have access to the Biometric Data to perform the functions of its services agreement with </w:t>
            </w:r>
            <w:r w:rsidR="00BD72D4">
              <w:rPr>
                <w:rFonts w:ascii="Times New Roman" w:eastAsia="Times New Roman" w:hAnsi="Times New Roman" w:cs="Times New Roman"/>
                <w:color w:val="333333"/>
              </w:rPr>
              <w:t>Company</w:t>
            </w:r>
            <w:r>
              <w:rPr>
                <w:rFonts w:ascii="Times New Roman" w:eastAsia="Times New Roman" w:hAnsi="Times New Roman" w:cs="Times New Roman"/>
                <w:color w:val="333333"/>
              </w:rPr>
              <w:t xml:space="preserve">. A copy of </w:t>
            </w:r>
            <w:proofErr w:type="spellStart"/>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’s</w:t>
            </w:r>
            <w:proofErr w:type="spellEnd"/>
            <w:r>
              <w:rPr>
                <w:rFonts w:ascii="Times New Roman" w:eastAsia="Times New Roman" w:hAnsi="Times New Roman" w:cs="Times New Roman"/>
                <w:color w:val="333333"/>
              </w:rPr>
              <w:t xml:space="preserve"> privacy policy is available a</w:t>
            </w:r>
            <w:r w:rsidR="008345A3">
              <w:rPr>
                <w:rFonts w:ascii="Times New Roman" w:eastAsia="Times New Roman" w:hAnsi="Times New Roman" w:cs="Times New Roman"/>
                <w:color w:val="333333"/>
              </w:rPr>
              <w:t xml:space="preserve">t </w:t>
            </w:r>
            <w:hyperlink r:id="rId8" w:history="1">
              <w:r w:rsidR="008345A3" w:rsidRPr="00195755">
                <w:rPr>
                  <w:rStyle w:val="Hyperlink"/>
                  <w:rFonts w:ascii="Times New Roman" w:eastAsia="Times New Roman" w:hAnsi="Times New Roman" w:cs="Times New Roman"/>
                </w:rPr>
                <w:t>https://www.lytx.com/en-us/privacy-policy</w:t>
              </w:r>
            </w:hyperlink>
            <w:r w:rsidR="008345A3">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   </w:t>
            </w:r>
          </w:p>
          <w:p w14:paraId="42DB46F7" w14:textId="77777777" w:rsidR="006460C9" w:rsidRDefault="006460C9">
            <w:pPr>
              <w:spacing w:line="240" w:lineRule="auto"/>
              <w:rPr>
                <w:rFonts w:ascii="Times New Roman" w:eastAsia="Times New Roman" w:hAnsi="Times New Roman" w:cs="Times New Roman"/>
                <w:color w:val="333333"/>
              </w:rPr>
            </w:pPr>
          </w:p>
          <w:p w14:paraId="713E40A1" w14:textId="77777777" w:rsidR="006460C9" w:rsidRDefault="00153C62">
            <w:pPr>
              <w:spacing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u w:val="single"/>
              </w:rPr>
              <w:t>Data Storage, Protection and Disclosure Policy</w:t>
            </w:r>
          </w:p>
          <w:p w14:paraId="7C42500E" w14:textId="77777777" w:rsidR="006460C9" w:rsidRDefault="006460C9">
            <w:pPr>
              <w:spacing w:line="240" w:lineRule="auto"/>
              <w:rPr>
                <w:rFonts w:ascii="Times New Roman" w:eastAsia="Times New Roman" w:hAnsi="Times New Roman" w:cs="Times New Roman"/>
                <w:color w:val="333333"/>
              </w:rPr>
            </w:pPr>
          </w:p>
          <w:p w14:paraId="170614C3" w14:textId="7F46B5FB" w:rsidR="006460C9" w:rsidRDefault="00BD72D4">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’s policy is to protect and store Biometric Data in accordance with applicable laws and regulations, including, but not limited to, the Illinois Biometric Information Privacy Act.  Specifically,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shall use a reasonable standard of care to store, transmit and protect from disclosure any Biometric Data collected. Such storage, transmission and protection from disclosure shall be performed in a manner that is the same as or more protective than the manner </w:t>
            </w:r>
            <w:r w:rsidR="00153C62">
              <w:rPr>
                <w:rFonts w:ascii="Times New Roman" w:eastAsia="Times New Roman" w:hAnsi="Times New Roman" w:cs="Times New Roman"/>
                <w:color w:val="333333"/>
              </w:rPr>
              <w:lastRenderedPageBreak/>
              <w:t xml:space="preserve">in which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stores, transmits and protects from disclosure other confidential and sensitive information, including personal information that can be used to uniquely identify an individual such as social security numbers.  </w:t>
            </w:r>
          </w:p>
          <w:p w14:paraId="5F573110" w14:textId="6CB4BB8E" w:rsidR="006460C9" w:rsidRDefault="00153C62">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Biometric Data collected from drivers using </w:t>
            </w:r>
            <w:proofErr w:type="spellStart"/>
            <w:r w:rsidR="000E5455">
              <w:rPr>
                <w:rFonts w:ascii="Times New Roman" w:eastAsia="Times New Roman" w:hAnsi="Times New Roman" w:cs="Times New Roman"/>
                <w:color w:val="333333"/>
              </w:rPr>
              <w:t>Lytx</w:t>
            </w:r>
            <w:r>
              <w:rPr>
                <w:rFonts w:ascii="Times New Roman" w:eastAsia="Times New Roman" w:hAnsi="Times New Roman" w:cs="Times New Roman"/>
                <w:color w:val="333333"/>
              </w:rPr>
              <w:t>’s</w:t>
            </w:r>
            <w:proofErr w:type="spellEnd"/>
            <w:r>
              <w:rPr>
                <w:rFonts w:ascii="Times New Roman" w:eastAsia="Times New Roman" w:hAnsi="Times New Roman" w:cs="Times New Roman"/>
                <w:color w:val="333333"/>
              </w:rPr>
              <w:t xml:space="preserve"> </w:t>
            </w:r>
            <w:proofErr w:type="spellStart"/>
            <w:r w:rsidR="00F63A2B">
              <w:rPr>
                <w:rFonts w:ascii="Times New Roman" w:eastAsia="Times New Roman" w:hAnsi="Times New Roman" w:cs="Times New Roman"/>
                <w:color w:val="333333"/>
              </w:rPr>
              <w:t>DriveCam</w:t>
            </w:r>
            <w:proofErr w:type="spellEnd"/>
            <w:r>
              <w:rPr>
                <w:rFonts w:ascii="Times New Roman" w:eastAsia="Times New Roman" w:hAnsi="Times New Roman" w:cs="Times New Roman"/>
                <w:color w:val="333333"/>
              </w:rPr>
              <w:t xml:space="preserve"> dash cameras will not be disclosed to parties other than </w:t>
            </w:r>
            <w:r w:rsidR="00BD72D4">
              <w:rPr>
                <w:rFonts w:ascii="Times New Roman" w:eastAsia="Times New Roman" w:hAnsi="Times New Roman" w:cs="Times New Roman"/>
                <w:color w:val="333333"/>
              </w:rPr>
              <w:t>Company</w:t>
            </w:r>
            <w:r>
              <w:rPr>
                <w:rFonts w:ascii="Times New Roman" w:eastAsia="Times New Roman" w:hAnsi="Times New Roman" w:cs="Times New Roman"/>
                <w:color w:val="333333"/>
              </w:rPr>
              <w:t xml:space="preserve"> or </w:t>
            </w:r>
            <w:proofErr w:type="spellStart"/>
            <w:r w:rsidR="000E5455">
              <w:rPr>
                <w:rFonts w:ascii="Times New Roman" w:eastAsia="Times New Roman" w:hAnsi="Times New Roman" w:cs="Times New Roman"/>
                <w:color w:val="333333"/>
              </w:rPr>
              <w:t>Lytx</w:t>
            </w:r>
            <w:proofErr w:type="spellEnd"/>
            <w:r>
              <w:rPr>
                <w:rFonts w:ascii="Times New Roman" w:eastAsia="Times New Roman" w:hAnsi="Times New Roman" w:cs="Times New Roman"/>
                <w:color w:val="333333"/>
              </w:rPr>
              <w:t xml:space="preserve">, except in the following circumstances: (1) after </w:t>
            </w:r>
            <w:r w:rsidR="00BD72D4">
              <w:rPr>
                <w:rFonts w:ascii="Times New Roman" w:eastAsia="Times New Roman" w:hAnsi="Times New Roman" w:cs="Times New Roman"/>
                <w:color w:val="333333"/>
              </w:rPr>
              <w:t>Company</w:t>
            </w:r>
            <w:r w:rsidR="00F63A2B">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obtains appropriate written consent from the driver(s); (2) when disclosure completes a financial transaction requested or authorized by the driver(s); (3) when disclosure is required by federal, state, or local law; or (4) when disclosure is required by a valid subpoena or warrant issued by a court. Within </w:t>
            </w:r>
            <w:r w:rsidR="00BD72D4">
              <w:rPr>
                <w:rFonts w:ascii="Times New Roman" w:eastAsia="Times New Roman" w:hAnsi="Times New Roman" w:cs="Times New Roman"/>
                <w:color w:val="333333"/>
              </w:rPr>
              <w:t>Company</w:t>
            </w:r>
            <w:r>
              <w:rPr>
                <w:rFonts w:ascii="Times New Roman" w:eastAsia="Times New Roman" w:hAnsi="Times New Roman" w:cs="Times New Roman"/>
                <w:color w:val="333333"/>
              </w:rPr>
              <w:t xml:space="preserve">, the Biometric Data may be shared with only those who have a need to know for a specific business purpose.  </w:t>
            </w:r>
          </w:p>
          <w:p w14:paraId="2F0223CE" w14:textId="77777777" w:rsidR="006460C9" w:rsidRDefault="00153C62">
            <w:pPr>
              <w:spacing w:after="150"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u w:val="single"/>
              </w:rPr>
              <w:t>Retention and Destruction of Biometric Data</w:t>
            </w:r>
          </w:p>
          <w:p w14:paraId="00246C62" w14:textId="435CE2C2" w:rsidR="006460C9" w:rsidRDefault="00BD72D4">
            <w:pPr>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will retain the Biometric Data during the time that an individual is </w:t>
            </w:r>
            <w:r w:rsidR="00672649">
              <w:rPr>
                <w:rFonts w:ascii="Times New Roman" w:eastAsia="Times New Roman" w:hAnsi="Times New Roman" w:cs="Times New Roman"/>
                <w:color w:val="333333"/>
              </w:rPr>
              <w:t xml:space="preserve">contracted with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 xml:space="preserve"> in a role for which the </w:t>
            </w:r>
            <w:proofErr w:type="spellStart"/>
            <w:r w:rsidR="000E5455">
              <w:rPr>
                <w:rFonts w:ascii="Times New Roman" w:eastAsia="Times New Roman" w:hAnsi="Times New Roman" w:cs="Times New Roman"/>
                <w:color w:val="333333"/>
              </w:rPr>
              <w:t>Lytx</w:t>
            </w:r>
            <w:proofErr w:type="spellEnd"/>
            <w:r w:rsidR="00153C62">
              <w:rPr>
                <w:rFonts w:ascii="Times New Roman" w:eastAsia="Times New Roman" w:hAnsi="Times New Roman" w:cs="Times New Roman"/>
                <w:color w:val="333333"/>
              </w:rPr>
              <w:t xml:space="preserve"> </w:t>
            </w:r>
            <w:proofErr w:type="spellStart"/>
            <w:r w:rsidR="00F63A2B">
              <w:rPr>
                <w:rFonts w:ascii="Times New Roman" w:eastAsia="Times New Roman" w:hAnsi="Times New Roman" w:cs="Times New Roman"/>
                <w:color w:val="333333"/>
              </w:rPr>
              <w:t>DriveCam</w:t>
            </w:r>
            <w:proofErr w:type="spellEnd"/>
            <w:r w:rsidR="00153C62">
              <w:rPr>
                <w:rFonts w:ascii="Times New Roman" w:eastAsia="Times New Roman" w:hAnsi="Times New Roman" w:cs="Times New Roman"/>
                <w:color w:val="333333"/>
              </w:rPr>
              <w:t xml:space="preserve"> is used. At the conclusion of the </w:t>
            </w:r>
            <w:r w:rsidR="00EB4E29">
              <w:rPr>
                <w:rFonts w:ascii="Times New Roman" w:eastAsia="Times New Roman" w:hAnsi="Times New Roman" w:cs="Times New Roman"/>
                <w:color w:val="333333"/>
              </w:rPr>
              <w:t xml:space="preserve">contractor </w:t>
            </w:r>
            <w:r w:rsidR="00153C62">
              <w:rPr>
                <w:rFonts w:ascii="Times New Roman" w:eastAsia="Times New Roman" w:hAnsi="Times New Roman" w:cs="Times New Roman"/>
                <w:color w:val="333333"/>
              </w:rPr>
              <w:t xml:space="preserve">relationship, or upon </w:t>
            </w:r>
            <w:r w:rsidR="00E9478B">
              <w:rPr>
                <w:rFonts w:ascii="Times New Roman" w:eastAsia="Times New Roman" w:hAnsi="Times New Roman" w:cs="Times New Roman"/>
                <w:color w:val="333333"/>
              </w:rPr>
              <w:t>a</w:t>
            </w:r>
            <w:r w:rsidR="00617850">
              <w:rPr>
                <w:rFonts w:ascii="Times New Roman" w:eastAsia="Times New Roman" w:hAnsi="Times New Roman" w:cs="Times New Roman"/>
                <w:color w:val="333333"/>
              </w:rPr>
              <w:t xml:space="preserve"> contractor</w:t>
            </w:r>
            <w:r w:rsidR="00153C62">
              <w:rPr>
                <w:rFonts w:ascii="Times New Roman" w:eastAsia="Times New Roman" w:hAnsi="Times New Roman" w:cs="Times New Roman"/>
                <w:color w:val="333333"/>
              </w:rPr>
              <w:t xml:space="preserve">’s transfer to a position for which the </w:t>
            </w:r>
            <w:proofErr w:type="spellStart"/>
            <w:r w:rsidR="000E5455">
              <w:rPr>
                <w:rFonts w:ascii="Times New Roman" w:eastAsia="Times New Roman" w:hAnsi="Times New Roman" w:cs="Times New Roman"/>
                <w:color w:val="333333"/>
              </w:rPr>
              <w:t>Lytx</w:t>
            </w:r>
            <w:proofErr w:type="spellEnd"/>
            <w:r w:rsidR="00153C62">
              <w:rPr>
                <w:rFonts w:ascii="Times New Roman" w:eastAsia="Times New Roman" w:hAnsi="Times New Roman" w:cs="Times New Roman"/>
                <w:color w:val="333333"/>
              </w:rPr>
              <w:t xml:space="preserve"> </w:t>
            </w:r>
            <w:proofErr w:type="spellStart"/>
            <w:r w:rsidR="00F63A2B">
              <w:rPr>
                <w:rFonts w:ascii="Times New Roman" w:eastAsia="Times New Roman" w:hAnsi="Times New Roman" w:cs="Times New Roman"/>
                <w:color w:val="333333"/>
              </w:rPr>
              <w:t>DriveCam</w:t>
            </w:r>
            <w:proofErr w:type="spellEnd"/>
            <w:r w:rsidR="00153C62">
              <w:rPr>
                <w:rFonts w:ascii="Times New Roman" w:eastAsia="Times New Roman" w:hAnsi="Times New Roman" w:cs="Times New Roman"/>
                <w:color w:val="333333"/>
              </w:rPr>
              <w:t xml:space="preserve"> is not utilized, whichever occurs first, </w:t>
            </w:r>
            <w:r>
              <w:rPr>
                <w:rFonts w:ascii="Times New Roman" w:eastAsia="Times New Roman" w:hAnsi="Times New Roman" w:cs="Times New Roman"/>
                <w:color w:val="333333"/>
              </w:rPr>
              <w:t>Company</w:t>
            </w:r>
            <w:r w:rsidR="00F63A2B">
              <w:rPr>
                <w:rFonts w:ascii="Times New Roman" w:eastAsia="Times New Roman" w:hAnsi="Times New Roman" w:cs="Times New Roman"/>
                <w:color w:val="333333"/>
              </w:rPr>
              <w:t xml:space="preserve"> </w:t>
            </w:r>
            <w:r w:rsidR="00153C62">
              <w:rPr>
                <w:rFonts w:ascii="Times New Roman" w:eastAsia="Times New Roman" w:hAnsi="Times New Roman" w:cs="Times New Roman"/>
                <w:color w:val="333333"/>
              </w:rPr>
              <w:t xml:space="preserve">will permanently delete the Biometric Data that it retained. In any event, any Biometric Data will be permanently deleted within three years of the driver’s last contact with </w:t>
            </w:r>
            <w:r>
              <w:rPr>
                <w:rFonts w:ascii="Times New Roman" w:eastAsia="Times New Roman" w:hAnsi="Times New Roman" w:cs="Times New Roman"/>
                <w:color w:val="333333"/>
              </w:rPr>
              <w:t>Company</w:t>
            </w:r>
            <w:r w:rsidR="00153C62">
              <w:rPr>
                <w:rFonts w:ascii="Times New Roman" w:eastAsia="Times New Roman" w:hAnsi="Times New Roman" w:cs="Times New Roman"/>
                <w:color w:val="333333"/>
              </w:rPr>
              <w:t>.</w:t>
            </w:r>
          </w:p>
        </w:tc>
      </w:tr>
    </w:tbl>
    <w:p w14:paraId="17DBC185" w14:textId="77777777" w:rsidR="006460C9" w:rsidRDefault="00153C62">
      <w:pPr>
        <w:spacing w:after="160" w:line="259" w:lineRule="auto"/>
        <w:jc w:val="left"/>
        <w:rPr>
          <w:rFonts w:ascii="Times New Roman" w:hAnsi="Times New Roman" w:cs="Times New Roman"/>
          <w:b/>
        </w:rPr>
      </w:pPr>
      <w:r>
        <w:rPr>
          <w:rFonts w:ascii="Times New Roman" w:hAnsi="Times New Roman" w:cs="Times New Roman"/>
          <w:b/>
          <w:u w:val="single"/>
        </w:rPr>
        <w:lastRenderedPageBreak/>
        <w:t>Consent Form</w:t>
      </w:r>
    </w:p>
    <w:p w14:paraId="649BD76C" w14:textId="7E571162" w:rsidR="006460C9" w:rsidRDefault="00153C62">
      <w:pPr>
        <w:spacing w:after="160" w:line="259" w:lineRule="auto"/>
        <w:rPr>
          <w:rFonts w:ascii="Times New Roman" w:hAnsi="Times New Roman" w:cs="Times New Roman"/>
        </w:rPr>
      </w:pPr>
      <w:r>
        <w:rPr>
          <w:rFonts w:ascii="Times New Roman" w:hAnsi="Times New Roman" w:cs="Times New Roman"/>
        </w:rPr>
        <w:t xml:space="preserve">Before you begin or continue </w:t>
      </w:r>
      <w:r w:rsidR="00672649">
        <w:rPr>
          <w:rFonts w:ascii="Times New Roman" w:hAnsi="Times New Roman" w:cs="Times New Roman"/>
        </w:rPr>
        <w:t xml:space="preserve">a contract </w:t>
      </w:r>
      <w:r>
        <w:rPr>
          <w:rFonts w:ascii="Times New Roman" w:hAnsi="Times New Roman" w:cs="Times New Roman"/>
        </w:rPr>
        <w:t xml:space="preserve">with </w:t>
      </w:r>
      <w:r w:rsidR="00BD72D4">
        <w:rPr>
          <w:rFonts w:ascii="Times New Roman" w:hAnsi="Times New Roman" w:cs="Times New Roman"/>
        </w:rPr>
        <w:t>Company</w:t>
      </w:r>
      <w:r>
        <w:rPr>
          <w:rFonts w:ascii="Times New Roman" w:hAnsi="Times New Roman" w:cs="Times New Roman"/>
        </w:rPr>
        <w:t xml:space="preserve"> in a role for which the </w:t>
      </w:r>
      <w:proofErr w:type="spellStart"/>
      <w:r w:rsidR="000E5455">
        <w:rPr>
          <w:rFonts w:ascii="Times New Roman" w:hAnsi="Times New Roman" w:cs="Times New Roman"/>
        </w:rPr>
        <w:t>Lytx</w:t>
      </w:r>
      <w:proofErr w:type="spellEnd"/>
      <w:r>
        <w:rPr>
          <w:rFonts w:ascii="Times New Roman" w:hAnsi="Times New Roman" w:cs="Times New Roman"/>
        </w:rPr>
        <w:t xml:space="preserve"> </w:t>
      </w:r>
      <w:proofErr w:type="spellStart"/>
      <w:r w:rsidR="00A168E2">
        <w:rPr>
          <w:rFonts w:ascii="Times New Roman" w:hAnsi="Times New Roman" w:cs="Times New Roman"/>
        </w:rPr>
        <w:t>DriveCam</w:t>
      </w:r>
      <w:proofErr w:type="spellEnd"/>
      <w:r>
        <w:rPr>
          <w:rFonts w:ascii="Times New Roman" w:hAnsi="Times New Roman" w:cs="Times New Roman"/>
        </w:rPr>
        <w:t xml:space="preserve"> is used, you must execute the </w:t>
      </w:r>
      <w:r>
        <w:rPr>
          <w:rFonts w:ascii="Times New Roman" w:hAnsi="Times New Roman" w:cs="Times New Roman"/>
          <w:i/>
        </w:rPr>
        <w:t>Notice and Consent to Collection of Biometric Data</w:t>
      </w:r>
      <w:r>
        <w:rPr>
          <w:rFonts w:ascii="Times New Roman" w:hAnsi="Times New Roman" w:cs="Times New Roman"/>
        </w:rPr>
        <w:t xml:space="preserve"> form accompanying this Policy.   </w:t>
      </w:r>
    </w:p>
    <w:p w14:paraId="49A440E7" w14:textId="77777777" w:rsidR="006460C9" w:rsidRDefault="006460C9"/>
    <w:p w14:paraId="3D5AB4D6" w14:textId="77777777" w:rsidR="006460C9" w:rsidRDefault="006460C9"/>
    <w:p w14:paraId="5BD84431" w14:textId="5D2A9782" w:rsidR="006460C9" w:rsidRDefault="006460C9">
      <w:pPr>
        <w:spacing w:line="180" w:lineRule="exact"/>
        <w:jc w:val="left"/>
      </w:pPr>
    </w:p>
    <w:sectPr w:rsidR="006460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EE5F9A" w16cex:dateUtc="2024-10-11T15:36:00Z"/>
  <w16cex:commentExtensible w16cex:durableId="4A86B34C" w16cex:dateUtc="2024-10-11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3A64CC" w16cid:durableId="4AEE5F9A"/>
  <w16cid:commentId w16cid:paraId="7732CD56" w16cid:durableId="4A86B3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AF0C" w14:textId="77777777" w:rsidR="00351BF8" w:rsidRDefault="00351BF8">
      <w:pPr>
        <w:spacing w:line="240" w:lineRule="auto"/>
      </w:pPr>
      <w:r>
        <w:separator/>
      </w:r>
    </w:p>
  </w:endnote>
  <w:endnote w:type="continuationSeparator" w:id="0">
    <w:p w14:paraId="1F7E813E" w14:textId="77777777" w:rsidR="00351BF8" w:rsidRDefault="00351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8460" w14:textId="77777777" w:rsidR="006460C9" w:rsidRDefault="00646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99AB" w14:textId="77777777" w:rsidR="006460C9" w:rsidRDefault="00646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D04A" w14:textId="77777777" w:rsidR="006460C9" w:rsidRDefault="00646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A546" w14:textId="77777777" w:rsidR="00351BF8" w:rsidRDefault="00351BF8">
      <w:pPr>
        <w:spacing w:line="240" w:lineRule="auto"/>
      </w:pPr>
      <w:r>
        <w:separator/>
      </w:r>
    </w:p>
  </w:footnote>
  <w:footnote w:type="continuationSeparator" w:id="0">
    <w:p w14:paraId="43B5EB1F" w14:textId="77777777" w:rsidR="00351BF8" w:rsidRDefault="00351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D8FE" w14:textId="77777777" w:rsidR="006460C9" w:rsidRDefault="00646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8911" w14:textId="77777777" w:rsidR="006460C9" w:rsidRDefault="00646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5D5B" w14:textId="77777777" w:rsidR="006460C9" w:rsidRDefault="00646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80E"/>
    <w:multiLevelType w:val="multilevel"/>
    <w:tmpl w:val="FABE171C"/>
    <w:numStyleLink w:val="ArticleSection"/>
  </w:abstractNum>
  <w:abstractNum w:abstractNumId="1" w15:restartNumberingAfterBreak="0">
    <w:nsid w:val="0F7821CA"/>
    <w:multiLevelType w:val="multilevel"/>
    <w:tmpl w:val="FABE171C"/>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4BF114BA"/>
    <w:multiLevelType w:val="hybridMultilevel"/>
    <w:tmpl w:val="2290609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73-8879-0766, v. 3"/>
    <w:docVar w:name="ndGeneratedStampLocation" w:val="LastPage"/>
  </w:docVars>
  <w:rsids>
    <w:rsidRoot w:val="006460C9"/>
    <w:rsid w:val="0000026C"/>
    <w:rsid w:val="000159B2"/>
    <w:rsid w:val="0003518E"/>
    <w:rsid w:val="000D5B81"/>
    <w:rsid w:val="000E5455"/>
    <w:rsid w:val="000F7151"/>
    <w:rsid w:val="00153C62"/>
    <w:rsid w:val="00155C4E"/>
    <w:rsid w:val="001564BD"/>
    <w:rsid w:val="001B1AC5"/>
    <w:rsid w:val="00204F9F"/>
    <w:rsid w:val="00232AF4"/>
    <w:rsid w:val="00261DE1"/>
    <w:rsid w:val="00312D18"/>
    <w:rsid w:val="0034296A"/>
    <w:rsid w:val="00351BF8"/>
    <w:rsid w:val="003E614F"/>
    <w:rsid w:val="00405BF6"/>
    <w:rsid w:val="00463D8F"/>
    <w:rsid w:val="00467CAA"/>
    <w:rsid w:val="0048181E"/>
    <w:rsid w:val="0058724D"/>
    <w:rsid w:val="00617850"/>
    <w:rsid w:val="006460C9"/>
    <w:rsid w:val="00672649"/>
    <w:rsid w:val="00694612"/>
    <w:rsid w:val="006E4EF0"/>
    <w:rsid w:val="006F5192"/>
    <w:rsid w:val="0073336E"/>
    <w:rsid w:val="007F00DE"/>
    <w:rsid w:val="008345A3"/>
    <w:rsid w:val="008B287A"/>
    <w:rsid w:val="008B60F0"/>
    <w:rsid w:val="00900AD9"/>
    <w:rsid w:val="00933D4C"/>
    <w:rsid w:val="00A168E2"/>
    <w:rsid w:val="00A9756D"/>
    <w:rsid w:val="00BD72D4"/>
    <w:rsid w:val="00C60296"/>
    <w:rsid w:val="00CB6AD5"/>
    <w:rsid w:val="00D053C3"/>
    <w:rsid w:val="00E45953"/>
    <w:rsid w:val="00E610BD"/>
    <w:rsid w:val="00E90705"/>
    <w:rsid w:val="00E9478B"/>
    <w:rsid w:val="00EB4E29"/>
    <w:rsid w:val="00F33728"/>
    <w:rsid w:val="00F63A2B"/>
    <w:rsid w:val="00F716F2"/>
    <w:rsid w:val="00FE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727E"/>
  <w15:chartTrackingRefBased/>
  <w15:docId w15:val="{A27A5C0C-981F-40AD-BA08-B6C6C83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theme="minorBidi"/>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8"/>
      </w:numPr>
      <w:spacing w:before="240"/>
      <w:jc w:val="center"/>
      <w:outlineLvl w:val="0"/>
    </w:pPr>
    <w:rPr>
      <w:rFonts w:eastAsiaTheme="majorEastAsia" w:cstheme="majorBidi"/>
      <w:szCs w:val="32"/>
    </w:rPr>
  </w:style>
  <w:style w:type="paragraph" w:styleId="Heading2">
    <w:name w:val="heading 2"/>
    <w:basedOn w:val="Normal"/>
    <w:link w:val="Heading2Char"/>
    <w:uiPriority w:val="9"/>
    <w:qFormat/>
    <w:pPr>
      <w:numPr>
        <w:ilvl w:val="1"/>
        <w:numId w:val="38"/>
      </w:numPr>
      <w:outlineLvl w:val="1"/>
    </w:pPr>
    <w:rPr>
      <w:rFonts w:eastAsiaTheme="majorEastAsia" w:cstheme="majorBidi"/>
      <w:szCs w:val="26"/>
    </w:rPr>
  </w:style>
  <w:style w:type="paragraph" w:styleId="Heading3">
    <w:name w:val="heading 3"/>
    <w:basedOn w:val="Normal"/>
    <w:link w:val="Heading3Char"/>
    <w:uiPriority w:val="9"/>
    <w:unhideWhenUsed/>
    <w:qFormat/>
    <w:pPr>
      <w:numPr>
        <w:ilvl w:val="2"/>
        <w:numId w:val="38"/>
      </w:numPr>
      <w:ind w:left="1440" w:hanging="720"/>
      <w:outlineLvl w:val="2"/>
    </w:pPr>
    <w:rPr>
      <w:rFonts w:eastAsiaTheme="majorEastAsia" w:cstheme="majorBidi"/>
    </w:rPr>
  </w:style>
  <w:style w:type="paragraph" w:styleId="Heading4">
    <w:name w:val="heading 4"/>
    <w:basedOn w:val="Normal"/>
    <w:link w:val="Heading4Char"/>
    <w:uiPriority w:val="9"/>
    <w:unhideWhenUsed/>
    <w:qFormat/>
    <w:pPr>
      <w:numPr>
        <w:ilvl w:val="3"/>
        <w:numId w:val="38"/>
      </w:numPr>
      <w:ind w:left="2160" w:hanging="720"/>
      <w:outlineLvl w:val="3"/>
    </w:pPr>
    <w:rPr>
      <w:rFonts w:eastAsiaTheme="majorEastAsia" w:cstheme="majorBidi"/>
      <w:iCs/>
    </w:rPr>
  </w:style>
  <w:style w:type="paragraph" w:styleId="Heading5">
    <w:name w:val="heading 5"/>
    <w:basedOn w:val="Normal"/>
    <w:link w:val="Heading5Char"/>
    <w:uiPriority w:val="9"/>
    <w:unhideWhenUsed/>
    <w:qFormat/>
    <w:pPr>
      <w:numPr>
        <w:ilvl w:val="4"/>
        <w:numId w:val="38"/>
      </w:numPr>
      <w:ind w:left="1440" w:hanging="720"/>
      <w:outlineLvl w:val="4"/>
    </w:pPr>
    <w:rPr>
      <w:rFonts w:eastAsiaTheme="majorEastAsia" w:cstheme="majorBidi"/>
    </w:rPr>
  </w:style>
  <w:style w:type="paragraph" w:styleId="Heading6">
    <w:name w:val="heading 6"/>
    <w:basedOn w:val="Normal"/>
    <w:link w:val="Heading6Char"/>
    <w:uiPriority w:val="9"/>
    <w:unhideWhenUsed/>
    <w:qFormat/>
    <w:pPr>
      <w:numPr>
        <w:ilvl w:val="5"/>
        <w:numId w:val="38"/>
      </w:numPr>
      <w:ind w:left="2160" w:hanging="720"/>
      <w:outlineLvl w:val="5"/>
    </w:pPr>
    <w:rPr>
      <w:rFonts w:eastAsiaTheme="majorEastAsia" w:cstheme="majorBidi"/>
    </w:rPr>
  </w:style>
  <w:style w:type="paragraph" w:styleId="Heading7">
    <w:name w:val="heading 7"/>
    <w:basedOn w:val="Normal"/>
    <w:link w:val="Heading7Char"/>
    <w:uiPriority w:val="9"/>
    <w:unhideWhenUsed/>
    <w:qFormat/>
    <w:pPr>
      <w:numPr>
        <w:ilvl w:val="6"/>
        <w:numId w:val="38"/>
      </w:numPr>
      <w:ind w:left="2880" w:hanging="738"/>
      <w:outlineLvl w:val="6"/>
    </w:pPr>
    <w:rPr>
      <w:rFonts w:eastAsiaTheme="majorEastAsia" w:cstheme="majorBidi"/>
      <w:i/>
      <w:iCs/>
    </w:rPr>
  </w:style>
  <w:style w:type="paragraph" w:styleId="Heading8">
    <w:name w:val="heading 8"/>
    <w:basedOn w:val="Normal"/>
    <w:next w:val="Normal"/>
    <w:link w:val="Heading8Char"/>
    <w:uiPriority w:val="9"/>
    <w:unhideWhenUsed/>
    <w:qFormat/>
    <w:pPr>
      <w:numPr>
        <w:ilvl w:val="7"/>
        <w:numId w:val="38"/>
      </w:numPr>
      <w:outlineLvl w:val="7"/>
    </w:pPr>
    <w:rPr>
      <w:rFonts w:eastAsiaTheme="majorEastAsia" w:cstheme="majorBidi"/>
      <w:color w:val="272727" w:themeColor="text1" w:themeTint="D8"/>
      <w:szCs w:val="21"/>
    </w:rPr>
  </w:style>
  <w:style w:type="paragraph" w:styleId="Heading9">
    <w:name w:val="heading 9"/>
    <w:basedOn w:val="Normal"/>
    <w:link w:val="Heading9Char"/>
    <w:uiPriority w:val="9"/>
    <w:unhideWhenUsed/>
    <w:qFormat/>
    <w:pPr>
      <w:numPr>
        <w:ilvl w:val="8"/>
        <w:numId w:val="2"/>
      </w:numPr>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rPr>
  </w:style>
  <w:style w:type="character" w:customStyle="1" w:styleId="Heading1Char">
    <w:name w:val="Heading 1 Char"/>
    <w:basedOn w:val="DefaultParagraphFont"/>
    <w:link w:val="Heading1"/>
    <w:uiPriority w:val="9"/>
    <w:rPr>
      <w:rFonts w:eastAsiaTheme="majorEastAsia" w:cstheme="majorBidi"/>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color w:val="272727" w:themeColor="text1" w:themeTint="D8"/>
      <w:szCs w:val="21"/>
    </w:rPr>
  </w:style>
  <w:style w:type="character" w:customStyle="1" w:styleId="Heading9Char">
    <w:name w:val="Heading 9 Char"/>
    <w:basedOn w:val="DefaultParagraphFont"/>
    <w:link w:val="Heading9"/>
    <w:uiPriority w:val="9"/>
    <w:rPr>
      <w:rFonts w:eastAsiaTheme="majorEastAsia" w:cstheme="majorBidi"/>
      <w:i/>
      <w:iCs/>
      <w:color w:val="272727" w:themeColor="text1" w:themeTint="D8"/>
      <w:szCs w:val="21"/>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odyTextIndent">
    <w:name w:val="Body Text Indent"/>
    <w:basedOn w:val="Normal"/>
    <w:link w:val="BodyTextIndentChar"/>
    <w:uiPriority w:val="1"/>
    <w:pPr>
      <w:ind w:left="720"/>
    </w:pPr>
  </w:style>
  <w:style w:type="character" w:customStyle="1" w:styleId="BodyTextIndentChar">
    <w:name w:val="Body Text Indent Char"/>
    <w:basedOn w:val="DefaultParagraphFont"/>
    <w:link w:val="BodyTextIndent"/>
    <w:uiPriority w:val="1"/>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olor w:val="5A5A5A" w:themeColor="text1" w:themeTint="A5"/>
      <w:spacing w:val="15"/>
      <w:sz w:val="22"/>
      <w:szCs w:val="22"/>
    </w:rPr>
  </w:style>
  <w:style w:type="character" w:styleId="Strong">
    <w:name w:val="Strong"/>
    <w:basedOn w:val="DefaultParagraphFont"/>
    <w:uiPriority w:val="22"/>
    <w:semiHidden/>
    <w:unhideWhenUsed/>
    <w:qFormat/>
    <w:rPr>
      <w:b/>
      <w:bCs/>
    </w:rPr>
  </w:style>
  <w:style w:type="character" w:styleId="Emphasis">
    <w:name w:val="Emphasis"/>
    <w:basedOn w:val="DefaultParagraphFont"/>
    <w:uiPriority w:val="20"/>
    <w:semiHidden/>
    <w:unhideWhenUsed/>
    <w:qFormat/>
    <w:rPr>
      <w:i/>
      <w:iCs/>
    </w:rPr>
  </w:style>
  <w:style w:type="paragraph" w:styleId="NoSpacing">
    <w:name w:val="No Spacing"/>
    <w:uiPriority w:val="99"/>
    <w:semiHidden/>
    <w:qFormat/>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Pr>
      <w:i/>
      <w:iCs/>
      <w:color w:val="4472C4" w:themeColor="accent1"/>
    </w:rPr>
  </w:style>
  <w:style w:type="character" w:styleId="SubtleEmphasis">
    <w:name w:val="Subtle Emphasis"/>
    <w:basedOn w:val="DefaultParagraphFont"/>
    <w:uiPriority w:val="19"/>
    <w:semiHidden/>
    <w:unhideWhenUsed/>
    <w:qFormat/>
    <w:rPr>
      <w:i/>
      <w:iCs/>
      <w:color w:val="404040" w:themeColor="text1" w:themeTint="BF"/>
    </w:rPr>
  </w:style>
  <w:style w:type="character" w:styleId="IntenseEmphasis">
    <w:name w:val="Intense Emphasis"/>
    <w:basedOn w:val="DefaultParagraphFont"/>
    <w:uiPriority w:val="21"/>
    <w:semiHidden/>
    <w:unhideWhenUsed/>
    <w:qFormat/>
    <w:rPr>
      <w:i/>
      <w:iCs/>
      <w:color w:val="4472C4" w:themeColor="accent1"/>
    </w:rPr>
  </w:style>
  <w:style w:type="character" w:styleId="SubtleReference">
    <w:name w:val="Subtle Reference"/>
    <w:basedOn w:val="DefaultParagraphFont"/>
    <w:uiPriority w:val="31"/>
    <w:semiHidden/>
    <w:unhideWhenUsed/>
    <w:qFormat/>
    <w:rPr>
      <w:smallCaps/>
      <w:color w:val="5A5A5A" w:themeColor="text1" w:themeTint="A5"/>
    </w:rPr>
  </w:style>
  <w:style w:type="character" w:styleId="IntenseReference">
    <w:name w:val="Intense Reference"/>
    <w:basedOn w:val="DefaultParagraphFont"/>
    <w:uiPriority w:val="32"/>
    <w:semiHidden/>
    <w:unhideWhenUsed/>
    <w:qFormat/>
    <w:rPr>
      <w:b/>
      <w:bCs/>
      <w:smallCaps/>
      <w:color w:val="4472C4" w:themeColor="accent1"/>
      <w:spacing w:val="5"/>
    </w:rPr>
  </w:style>
  <w:style w:type="character" w:styleId="BookTitle">
    <w:name w:val="Book Title"/>
    <w:basedOn w:val="DefaultParagraphFont"/>
    <w:uiPriority w:val="33"/>
    <w:semiHidden/>
    <w:unhideWhenUsed/>
    <w:qFormat/>
    <w:rPr>
      <w:b/>
      <w:bCs/>
      <w:i/>
      <w:iCs/>
      <w:spacing w:val="5"/>
    </w:rPr>
  </w:style>
  <w:style w:type="paragraph" w:styleId="TOCHeading">
    <w:name w:val="TOC Heading"/>
    <w:basedOn w:val="Heading1"/>
    <w:next w:val="Normal"/>
    <w:uiPriority w:val="39"/>
    <w:semiHidden/>
    <w:unhideWhenUsed/>
    <w:qFormat/>
    <w:pPr>
      <w:numPr>
        <w:numId w:val="0"/>
      </w:numPr>
      <w:jc w:val="left"/>
      <w:outlineLvl w:val="9"/>
    </w:pPr>
    <w:rPr>
      <w:rFonts w:asciiTheme="majorHAnsi" w:hAnsiTheme="majorHAnsi"/>
      <w:color w:val="2F5496" w:themeColor="accent1" w:themeShade="BF"/>
      <w:sz w:val="32"/>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val="0"/>
      <w:autoSpaceDE w:val="0"/>
      <w:autoSpaceDN w:val="0"/>
      <w:adjustRightInd w:val="0"/>
      <w:spacing w:line="240" w:lineRule="auto"/>
      <w:jc w:val="left"/>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widowControl/>
      <w:autoSpaceDE/>
      <w:autoSpaceDN/>
      <w:adjustRightInd/>
      <w:jc w:val="both"/>
    </w:pPr>
    <w:rPr>
      <w:rFonts w:ascii="Century Schoolbook" w:eastAsiaTheme="minorHAnsi" w:hAnsi="Century Schoolbook" w:cstheme="minorBidi"/>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60540">
      <w:bodyDiv w:val="1"/>
      <w:marLeft w:val="0"/>
      <w:marRight w:val="0"/>
      <w:marTop w:val="0"/>
      <w:marBottom w:val="0"/>
      <w:divBdr>
        <w:top w:val="none" w:sz="0" w:space="0" w:color="auto"/>
        <w:left w:val="none" w:sz="0" w:space="0" w:color="auto"/>
        <w:bottom w:val="none" w:sz="0" w:space="0" w:color="auto"/>
        <w:right w:val="none" w:sz="0" w:space="0" w:color="auto"/>
      </w:divBdr>
    </w:div>
    <w:div w:id="4228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tx.com/en-us/privacy-policy"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2F6A-3ADC-4748-A396-F5AD1EEC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SGLHF User</dc:creator>
  <cp:keywords/>
  <dc:description/>
  <cp:lastModifiedBy>Elena Adang</cp:lastModifiedBy>
  <cp:revision>2</cp:revision>
  <dcterms:created xsi:type="dcterms:W3CDTF">2025-01-21T15:45:00Z</dcterms:created>
  <dcterms:modified xsi:type="dcterms:W3CDTF">2025-01-21T15:45:00Z</dcterms:modified>
</cp:coreProperties>
</file>